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437" w:rsidRDefault="00556437" w:rsidP="00556437">
      <w:pPr>
        <w:spacing w:after="0" w:line="240" w:lineRule="auto"/>
        <w:jc w:val="center"/>
        <w:outlineLvl w:val="1"/>
        <w:rPr>
          <w:rFonts w:ascii="dashicons" w:eastAsia="Times New Roman" w:hAnsi="dashicons" w:cs="Times New Roman"/>
          <w:b/>
          <w:bCs/>
          <w:sz w:val="44"/>
          <w:szCs w:val="44"/>
        </w:rPr>
      </w:pPr>
      <w:r w:rsidRPr="00556437">
        <w:rPr>
          <w:rFonts w:ascii="dashicons" w:eastAsia="Times New Roman" w:hAnsi="dashicons" w:cs="Times New Roman"/>
          <w:b/>
          <w:bCs/>
          <w:sz w:val="44"/>
          <w:szCs w:val="44"/>
        </w:rPr>
        <w:t>Legal Framework</w:t>
      </w:r>
    </w:p>
    <w:p w:rsidR="00356C55" w:rsidRPr="00356C55" w:rsidRDefault="00356C55" w:rsidP="00356C55">
      <w:pPr>
        <w:numPr>
          <w:ilvl w:val="0"/>
          <w:numId w:val="1"/>
        </w:numPr>
        <w:shd w:val="clear" w:color="auto" w:fill="FFFFFF"/>
        <w:spacing w:before="150" w:after="0" w:line="240" w:lineRule="auto"/>
        <w:ind w:left="0"/>
        <w:rPr>
          <w:rFonts w:ascii="Lucida Sans Unicode" w:eastAsia="Times New Roman" w:hAnsi="Lucida Sans Unicode" w:cs="Lucida Sans Unicode"/>
          <w:color w:val="000607"/>
          <w:sz w:val="26"/>
          <w:szCs w:val="26"/>
        </w:rPr>
      </w:pPr>
      <w:hyperlink r:id="rId5" w:history="1">
        <w:r w:rsidRPr="00356C55">
          <w:rPr>
            <w:rFonts w:ascii="Lucida Sans Unicode" w:eastAsia="Times New Roman" w:hAnsi="Lucida Sans Unicode" w:cs="Lucida Sans Unicode"/>
            <w:color w:val="3C46BD"/>
            <w:sz w:val="26"/>
            <w:szCs w:val="26"/>
          </w:rPr>
          <w:t>The Right of Access to Information Act, 2017</w:t>
        </w:r>
      </w:hyperlink>
    </w:p>
    <w:p w:rsidR="00356C55" w:rsidRPr="00356C55" w:rsidRDefault="00356C55" w:rsidP="00356C55">
      <w:pPr>
        <w:numPr>
          <w:ilvl w:val="0"/>
          <w:numId w:val="1"/>
        </w:numPr>
        <w:shd w:val="clear" w:color="auto" w:fill="FFFFFF"/>
        <w:spacing w:before="150" w:after="0" w:line="240" w:lineRule="auto"/>
        <w:ind w:left="0"/>
        <w:rPr>
          <w:rFonts w:ascii="Lucida Sans Unicode" w:eastAsia="Times New Roman" w:hAnsi="Lucida Sans Unicode" w:cs="Lucida Sans Unicode"/>
          <w:color w:val="000607"/>
          <w:sz w:val="26"/>
          <w:szCs w:val="26"/>
        </w:rPr>
      </w:pPr>
      <w:hyperlink r:id="rId6" w:history="1">
        <w:r w:rsidRPr="00356C55">
          <w:rPr>
            <w:rFonts w:ascii="Lucida Sans Unicode" w:eastAsia="Times New Roman" w:hAnsi="Lucida Sans Unicode" w:cs="Lucida Sans Unicode"/>
            <w:color w:val="0000FF"/>
            <w:sz w:val="26"/>
            <w:szCs w:val="26"/>
          </w:rPr>
          <w:t>The Right of Access to Information Rules, 2019</w:t>
        </w:r>
      </w:hyperlink>
    </w:p>
    <w:p w:rsidR="00356C55" w:rsidRPr="00356C55" w:rsidRDefault="00356C55" w:rsidP="00356C55">
      <w:pPr>
        <w:numPr>
          <w:ilvl w:val="0"/>
          <w:numId w:val="1"/>
        </w:numPr>
        <w:shd w:val="clear" w:color="auto" w:fill="FFFFFF"/>
        <w:spacing w:before="150" w:after="0" w:line="240" w:lineRule="auto"/>
        <w:ind w:left="0"/>
        <w:rPr>
          <w:rFonts w:ascii="Lucida Sans Unicode" w:eastAsia="Times New Roman" w:hAnsi="Lucida Sans Unicode" w:cs="Lucida Sans Unicode"/>
          <w:color w:val="000607"/>
          <w:sz w:val="26"/>
          <w:szCs w:val="26"/>
        </w:rPr>
      </w:pPr>
      <w:hyperlink r:id="rId7" w:history="1">
        <w:r w:rsidRPr="00356C55">
          <w:rPr>
            <w:rFonts w:ascii="Lucida Sans Unicode" w:eastAsia="Times New Roman" w:hAnsi="Lucida Sans Unicode" w:cs="Lucida Sans Unicode"/>
            <w:color w:val="3C46BD"/>
            <w:sz w:val="26"/>
            <w:szCs w:val="26"/>
            <w:u w:val="single"/>
          </w:rPr>
          <w:t>Access to Information (Fee) Regulations, 2023</w:t>
        </w:r>
      </w:hyperlink>
    </w:p>
    <w:p w:rsidR="00356C55" w:rsidRPr="00356C55" w:rsidRDefault="00356C55" w:rsidP="00356C55">
      <w:pPr>
        <w:numPr>
          <w:ilvl w:val="0"/>
          <w:numId w:val="1"/>
        </w:numPr>
        <w:shd w:val="clear" w:color="auto" w:fill="FFFFFF"/>
        <w:spacing w:before="150" w:after="0" w:line="240" w:lineRule="auto"/>
        <w:ind w:left="0"/>
        <w:rPr>
          <w:rFonts w:ascii="Lucida Sans Unicode" w:eastAsia="Times New Roman" w:hAnsi="Lucida Sans Unicode" w:cs="Lucida Sans Unicode"/>
          <w:color w:val="000607"/>
          <w:sz w:val="26"/>
          <w:szCs w:val="26"/>
        </w:rPr>
      </w:pPr>
      <w:hyperlink r:id="rId8" w:history="1">
        <w:r w:rsidRPr="00356C55">
          <w:rPr>
            <w:rFonts w:ascii="Lucida Sans Unicode" w:eastAsia="Times New Roman" w:hAnsi="Lucida Sans Unicode" w:cs="Lucida Sans Unicode"/>
            <w:color w:val="3C46BD"/>
            <w:sz w:val="26"/>
            <w:szCs w:val="26"/>
          </w:rPr>
          <w:t>Procedure and Schedule of Cost For Copies Of Judicial Record Of The Commission</w:t>
        </w:r>
      </w:hyperlink>
    </w:p>
    <w:p w:rsidR="00356C55" w:rsidRPr="00556437" w:rsidRDefault="00356C55" w:rsidP="00556437">
      <w:pPr>
        <w:spacing w:after="0" w:line="240" w:lineRule="auto"/>
        <w:jc w:val="center"/>
        <w:outlineLvl w:val="1"/>
        <w:rPr>
          <w:rFonts w:ascii="dashicons" w:eastAsia="Times New Roman" w:hAnsi="dashicons" w:cs="Times New Roman"/>
          <w:b/>
          <w:bCs/>
          <w:sz w:val="44"/>
          <w:szCs w:val="44"/>
        </w:rPr>
      </w:pPr>
      <w:bookmarkStart w:id="0" w:name="_GoBack"/>
      <w:bookmarkEnd w:id="0"/>
    </w:p>
    <w:p w:rsidR="00BC5036" w:rsidRDefault="00BC5036"/>
    <w:sectPr w:rsidR="00BC5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shico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61BF0"/>
    <w:multiLevelType w:val="multilevel"/>
    <w:tmpl w:val="FAF0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5D"/>
    <w:rsid w:val="00356C55"/>
    <w:rsid w:val="00556437"/>
    <w:rsid w:val="006E435D"/>
    <w:rsid w:val="00BC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5479E-D206-44B5-9215-AA9DDDEF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64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643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56C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7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ti.gov.pk/wp-content/uploads/2022/02/Procedure-and-Schedule-of-Cost-For-Copies-Of-Judicial-Record-Of-The-Commissio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ti.gov.pk/wp-content/uploads/2023/11/PIC-Regulation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ti.gov.pk/wp-content/uploads/2020/06/The-Right-of-Access-to-Information-Rules-2019.pdf" TargetMode="External"/><Relationship Id="rId5" Type="http://schemas.openxmlformats.org/officeDocument/2006/relationships/hyperlink" Target="http://www.rti.gov.pk/wp-content/uploads/2019/09/The-Right-of-Access-to-Information-Act-2017-Gazette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A-Talha</dc:creator>
  <cp:keywords/>
  <dc:description/>
  <cp:lastModifiedBy>A-Talha</cp:lastModifiedBy>
  <cp:revision>3</cp:revision>
  <dcterms:created xsi:type="dcterms:W3CDTF">2024-06-05T07:51:00Z</dcterms:created>
  <dcterms:modified xsi:type="dcterms:W3CDTF">2024-06-05T07:52:00Z</dcterms:modified>
</cp:coreProperties>
</file>